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D53A68">
        <w:rPr>
          <w:rFonts w:ascii="Times New Roman" w:hAnsi="Times New Roman" w:cs="Times New Roman"/>
          <w:b/>
          <w:sz w:val="24"/>
          <w:szCs w:val="24"/>
        </w:rPr>
        <w:t>67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53A68">
        <w:rPr>
          <w:rFonts w:ascii="Times New Roman" w:hAnsi="Times New Roman" w:cs="Times New Roman"/>
          <w:b/>
          <w:sz w:val="24"/>
          <w:szCs w:val="24"/>
        </w:rPr>
        <w:t>251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41AA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D53A6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53A68" w:rsidRPr="00431759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D53A68" w:rsidRPr="00431759">
        <w:rPr>
          <w:rFonts w:ascii="Times New Roman" w:hAnsi="Times New Roman"/>
          <w:color w:val="000000"/>
          <w:sz w:val="24"/>
          <w:szCs w:val="26"/>
          <w:lang w:eastAsia="bg-BG"/>
        </w:rPr>
        <w:t>Парсек Груп</w:t>
      </w:r>
      <w:r w:rsidR="00D53A68" w:rsidRPr="00431759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ЕООД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10F9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53A68" w:rsidRPr="00431759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Главен секретар на Министерство на образованието и науката</w:t>
      </w:r>
      <w:r w:rsidR="009B70C9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F10F91">
        <w:rPr>
          <w:rFonts w:ascii="Times New Roman" w:hAnsi="Times New Roman" w:cs="Times New Roman"/>
          <w:color w:val="000000" w:themeColor="text1"/>
          <w:sz w:val="24"/>
          <w:szCs w:val="24"/>
        </w:rPr>
        <w:t>Й. Й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2F6F5D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53A68" w:rsidRPr="00431759">
        <w:rPr>
          <w:rFonts w:ascii="Times New Roman" w:hAnsi="Times New Roman"/>
          <w:color w:val="000000"/>
          <w:sz w:val="24"/>
          <w:szCs w:val="26"/>
          <w:lang w:eastAsia="bg-BG"/>
        </w:rPr>
        <w:t>„Бул Строй Инвест“ ЕООД</w:t>
      </w:r>
      <w:r w:rsidR="009B70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F0E1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F10F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Й. Й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10F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Й. Й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2F0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2F0E11">
        <w:rPr>
          <w:rFonts w:ascii="Times New Roman" w:hAnsi="Times New Roman" w:cs="Times New Roman"/>
          <w:sz w:val="24"/>
          <w:szCs w:val="24"/>
        </w:rPr>
        <w:t xml:space="preserve"> подадената </w:t>
      </w:r>
      <w:r w:rsidRPr="00FB2870">
        <w:rPr>
          <w:rFonts w:ascii="Times New Roman" w:hAnsi="Times New Roman" w:cs="Times New Roman"/>
          <w:sz w:val="24"/>
          <w:szCs w:val="24"/>
        </w:rPr>
        <w:t>жалба.</w:t>
      </w:r>
      <w:r w:rsidR="002F0E11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2F0E11" w:rsidRDefault="002F0E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10F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Й. Й</w:t>
      </w:r>
      <w:r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0E1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F0E11" w:rsidRPr="002F0E11">
        <w:rPr>
          <w:rFonts w:ascii="Times New Roman" w:hAnsi="Times New Roman" w:cs="Times New Roman"/>
          <w:sz w:val="24"/>
          <w:szCs w:val="24"/>
        </w:rPr>
        <w:t>Уважаем</w:t>
      </w:r>
      <w:r w:rsidR="002F0E11">
        <w:rPr>
          <w:rFonts w:ascii="Times New Roman" w:hAnsi="Times New Roman" w:cs="Times New Roman"/>
          <w:sz w:val="24"/>
          <w:szCs w:val="24"/>
        </w:rPr>
        <w:t>а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комисия моля</w:t>
      </w:r>
      <w:r w:rsidR="002F0E11">
        <w:rPr>
          <w:rFonts w:ascii="Times New Roman" w:hAnsi="Times New Roman" w:cs="Times New Roman"/>
          <w:sz w:val="24"/>
          <w:szCs w:val="24"/>
        </w:rPr>
        <w:t>,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да отхвърлите </w:t>
      </w:r>
      <w:r w:rsidR="002F0E11">
        <w:rPr>
          <w:rFonts w:ascii="Times New Roman" w:hAnsi="Times New Roman" w:cs="Times New Roman"/>
          <w:sz w:val="24"/>
          <w:szCs w:val="24"/>
        </w:rPr>
        <w:t>пода</w:t>
      </w:r>
      <w:r w:rsidR="002F0E11" w:rsidRPr="002F0E11">
        <w:rPr>
          <w:rFonts w:ascii="Times New Roman" w:hAnsi="Times New Roman" w:cs="Times New Roman"/>
          <w:sz w:val="24"/>
          <w:szCs w:val="24"/>
        </w:rPr>
        <w:t>д</w:t>
      </w:r>
      <w:r w:rsidR="002F0E11">
        <w:rPr>
          <w:rFonts w:ascii="Times New Roman" w:hAnsi="Times New Roman" w:cs="Times New Roman"/>
          <w:sz w:val="24"/>
          <w:szCs w:val="24"/>
        </w:rPr>
        <w:t>е</w:t>
      </w:r>
      <w:r w:rsidR="002F0E11" w:rsidRPr="002F0E11">
        <w:rPr>
          <w:rFonts w:ascii="Times New Roman" w:hAnsi="Times New Roman" w:cs="Times New Roman"/>
          <w:sz w:val="24"/>
          <w:szCs w:val="24"/>
        </w:rPr>
        <w:t>ната жал</w:t>
      </w:r>
      <w:r w:rsidR="002F0E11">
        <w:rPr>
          <w:rFonts w:ascii="Times New Roman" w:hAnsi="Times New Roman" w:cs="Times New Roman"/>
          <w:sz w:val="24"/>
          <w:szCs w:val="24"/>
        </w:rPr>
        <w:t xml:space="preserve">ба, </w:t>
      </w:r>
      <w:r w:rsidR="002F0E11" w:rsidRPr="002F0E11">
        <w:rPr>
          <w:rFonts w:ascii="Times New Roman" w:hAnsi="Times New Roman" w:cs="Times New Roman"/>
          <w:sz w:val="24"/>
          <w:szCs w:val="24"/>
        </w:rPr>
        <w:t>която е б</w:t>
      </w:r>
      <w:r w:rsidR="002F0E11">
        <w:rPr>
          <w:rFonts w:ascii="Times New Roman" w:hAnsi="Times New Roman" w:cs="Times New Roman"/>
          <w:sz w:val="24"/>
          <w:szCs w:val="24"/>
        </w:rPr>
        <w:t>л</w:t>
      </w:r>
      <w:r w:rsidR="002F0E11" w:rsidRPr="002F0E11">
        <w:rPr>
          <w:rFonts w:ascii="Times New Roman" w:hAnsi="Times New Roman" w:cs="Times New Roman"/>
          <w:sz w:val="24"/>
          <w:szCs w:val="24"/>
        </w:rPr>
        <w:t>анкетна в основн</w:t>
      </w:r>
      <w:r w:rsidR="002F0E11">
        <w:rPr>
          <w:rFonts w:ascii="Times New Roman" w:hAnsi="Times New Roman" w:cs="Times New Roman"/>
          <w:sz w:val="24"/>
          <w:szCs w:val="24"/>
        </w:rPr>
        <w:t xml:space="preserve">ата </w:t>
      </w:r>
      <w:r w:rsidR="002F0E11" w:rsidRPr="002F0E11">
        <w:rPr>
          <w:rFonts w:ascii="Times New Roman" w:hAnsi="Times New Roman" w:cs="Times New Roman"/>
          <w:sz w:val="24"/>
          <w:szCs w:val="24"/>
        </w:rPr>
        <w:t>си част</w:t>
      </w:r>
      <w:r w:rsidR="002F0E11">
        <w:rPr>
          <w:rFonts w:ascii="Times New Roman" w:hAnsi="Times New Roman" w:cs="Times New Roman"/>
          <w:sz w:val="24"/>
          <w:szCs w:val="24"/>
        </w:rPr>
        <w:t>, а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</w:t>
      </w:r>
      <w:r w:rsidR="002F0E11">
        <w:rPr>
          <w:rFonts w:ascii="Times New Roman" w:hAnsi="Times New Roman" w:cs="Times New Roman"/>
          <w:sz w:val="24"/>
          <w:szCs w:val="24"/>
        </w:rPr>
        <w:t xml:space="preserve">в </w:t>
      </w:r>
      <w:r w:rsidR="002F0E11" w:rsidRPr="002F0E11">
        <w:rPr>
          <w:rFonts w:ascii="Times New Roman" w:hAnsi="Times New Roman" w:cs="Times New Roman"/>
          <w:sz w:val="24"/>
          <w:szCs w:val="24"/>
        </w:rPr>
        <w:t>оста</w:t>
      </w:r>
      <w:r w:rsidR="002F0E11">
        <w:rPr>
          <w:rFonts w:ascii="Times New Roman" w:hAnsi="Times New Roman" w:cs="Times New Roman"/>
          <w:sz w:val="24"/>
          <w:szCs w:val="24"/>
        </w:rPr>
        <w:t>налата си ч</w:t>
      </w:r>
      <w:r w:rsidR="002F0E11" w:rsidRPr="002F0E11">
        <w:rPr>
          <w:rFonts w:ascii="Times New Roman" w:hAnsi="Times New Roman" w:cs="Times New Roman"/>
          <w:sz w:val="24"/>
          <w:szCs w:val="24"/>
        </w:rPr>
        <w:t>аст</w:t>
      </w:r>
      <w:r w:rsidR="002F0E11">
        <w:rPr>
          <w:rFonts w:ascii="Times New Roman" w:hAnsi="Times New Roman" w:cs="Times New Roman"/>
          <w:sz w:val="24"/>
          <w:szCs w:val="24"/>
        </w:rPr>
        <w:t xml:space="preserve"> е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2F0E11">
        <w:rPr>
          <w:rFonts w:ascii="Times New Roman" w:hAnsi="Times New Roman" w:cs="Times New Roman"/>
          <w:sz w:val="24"/>
          <w:szCs w:val="24"/>
        </w:rPr>
        <w:t>,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което се вижда от представе</w:t>
      </w:r>
      <w:r w:rsidR="002F0E11">
        <w:rPr>
          <w:rFonts w:ascii="Times New Roman" w:hAnsi="Times New Roman" w:cs="Times New Roman"/>
          <w:sz w:val="24"/>
          <w:szCs w:val="24"/>
        </w:rPr>
        <w:t>н</w:t>
      </w:r>
      <w:r w:rsidR="002F0E11" w:rsidRPr="002F0E11">
        <w:rPr>
          <w:rFonts w:ascii="Times New Roman" w:hAnsi="Times New Roman" w:cs="Times New Roman"/>
          <w:sz w:val="24"/>
          <w:szCs w:val="24"/>
        </w:rPr>
        <w:t>ите документи</w:t>
      </w:r>
      <w:r w:rsidR="002F0E11">
        <w:rPr>
          <w:rFonts w:ascii="Times New Roman" w:hAnsi="Times New Roman" w:cs="Times New Roman"/>
          <w:sz w:val="24"/>
          <w:szCs w:val="24"/>
        </w:rPr>
        <w:t>. В</w:t>
      </w:r>
      <w:r w:rsidR="002F0E11" w:rsidRPr="002F0E11">
        <w:rPr>
          <w:rFonts w:ascii="Times New Roman" w:hAnsi="Times New Roman" w:cs="Times New Roman"/>
          <w:sz w:val="24"/>
          <w:szCs w:val="24"/>
        </w:rPr>
        <w:t>същност ж</w:t>
      </w:r>
      <w:r w:rsidR="002F0E11">
        <w:rPr>
          <w:rFonts w:ascii="Times New Roman" w:hAnsi="Times New Roman" w:cs="Times New Roman"/>
          <w:sz w:val="24"/>
          <w:szCs w:val="24"/>
        </w:rPr>
        <w:t xml:space="preserve">албоподателят е </w:t>
      </w:r>
      <w:r w:rsidR="002F0E11" w:rsidRPr="002F0E11">
        <w:rPr>
          <w:rFonts w:ascii="Times New Roman" w:hAnsi="Times New Roman" w:cs="Times New Roman"/>
          <w:sz w:val="24"/>
          <w:szCs w:val="24"/>
        </w:rPr>
        <w:t>класира</w:t>
      </w:r>
      <w:r w:rsidR="002F0E11">
        <w:rPr>
          <w:rFonts w:ascii="Times New Roman" w:hAnsi="Times New Roman" w:cs="Times New Roman"/>
          <w:sz w:val="24"/>
          <w:szCs w:val="24"/>
        </w:rPr>
        <w:t>н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на второ място единствено заради предложеното от него по-висока цена</w:t>
      </w:r>
      <w:r w:rsidR="002B5DF5">
        <w:rPr>
          <w:rFonts w:ascii="Times New Roman" w:hAnsi="Times New Roman" w:cs="Times New Roman"/>
          <w:sz w:val="24"/>
          <w:szCs w:val="24"/>
        </w:rPr>
        <w:t>. Техническо</w:t>
      </w:r>
      <w:r w:rsidR="002F0E11" w:rsidRPr="002F0E11">
        <w:rPr>
          <w:rFonts w:ascii="Times New Roman" w:hAnsi="Times New Roman" w:cs="Times New Roman"/>
          <w:sz w:val="24"/>
          <w:szCs w:val="24"/>
        </w:rPr>
        <w:t>то му предложение е оценен</w:t>
      </w:r>
      <w:r w:rsidR="002B5DF5">
        <w:rPr>
          <w:rFonts w:ascii="Times New Roman" w:hAnsi="Times New Roman" w:cs="Times New Roman"/>
          <w:sz w:val="24"/>
          <w:szCs w:val="24"/>
        </w:rPr>
        <w:t>о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по същия начин</w:t>
      </w:r>
      <w:r w:rsidR="002B5DF5">
        <w:rPr>
          <w:rFonts w:ascii="Times New Roman" w:hAnsi="Times New Roman" w:cs="Times New Roman"/>
          <w:sz w:val="24"/>
          <w:szCs w:val="24"/>
        </w:rPr>
        <w:t>,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като това</w:t>
      </w:r>
      <w:r w:rsidR="002B5DF5">
        <w:rPr>
          <w:rFonts w:ascii="Times New Roman" w:hAnsi="Times New Roman" w:cs="Times New Roman"/>
          <w:sz w:val="24"/>
          <w:szCs w:val="24"/>
        </w:rPr>
        <w:t xml:space="preserve">, </w:t>
      </w:r>
      <w:r w:rsidR="002F0E11" w:rsidRPr="002F0E11">
        <w:rPr>
          <w:rFonts w:ascii="Times New Roman" w:hAnsi="Times New Roman" w:cs="Times New Roman"/>
          <w:sz w:val="24"/>
          <w:szCs w:val="24"/>
        </w:rPr>
        <w:t>н</w:t>
      </w:r>
      <w:r w:rsidR="002B5DF5">
        <w:rPr>
          <w:rFonts w:ascii="Times New Roman" w:hAnsi="Times New Roman" w:cs="Times New Roman"/>
          <w:sz w:val="24"/>
          <w:szCs w:val="24"/>
        </w:rPr>
        <w:t>а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класиран</w:t>
      </w:r>
      <w:r w:rsidR="002B5DF5">
        <w:rPr>
          <w:rFonts w:ascii="Times New Roman" w:hAnsi="Times New Roman" w:cs="Times New Roman"/>
          <w:sz w:val="24"/>
          <w:szCs w:val="24"/>
        </w:rPr>
        <w:t>ия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 w:rsidR="002B5DF5">
        <w:rPr>
          <w:rFonts w:ascii="Times New Roman" w:hAnsi="Times New Roman" w:cs="Times New Roman"/>
          <w:sz w:val="24"/>
          <w:szCs w:val="24"/>
        </w:rPr>
        <w:t>,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тъй като комисията е пр</w:t>
      </w:r>
      <w:r w:rsidR="002B5DF5">
        <w:rPr>
          <w:rFonts w:ascii="Times New Roman" w:hAnsi="Times New Roman" w:cs="Times New Roman"/>
          <w:sz w:val="24"/>
          <w:szCs w:val="24"/>
        </w:rPr>
        <w:t>ецени</w:t>
      </w:r>
      <w:r w:rsidR="002F0E11" w:rsidRPr="002F0E11">
        <w:rPr>
          <w:rFonts w:ascii="Times New Roman" w:hAnsi="Times New Roman" w:cs="Times New Roman"/>
          <w:sz w:val="24"/>
          <w:szCs w:val="24"/>
        </w:rPr>
        <w:t>ла</w:t>
      </w:r>
      <w:r w:rsidR="002B5DF5">
        <w:rPr>
          <w:rFonts w:ascii="Times New Roman" w:hAnsi="Times New Roman" w:cs="Times New Roman"/>
          <w:sz w:val="24"/>
          <w:szCs w:val="24"/>
        </w:rPr>
        <w:t>,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че преценила че предлага сходна организация на изпълнение</w:t>
      </w:r>
      <w:r w:rsidR="00BF6CD3">
        <w:rPr>
          <w:rFonts w:ascii="Times New Roman" w:hAnsi="Times New Roman" w:cs="Times New Roman"/>
          <w:sz w:val="24"/>
          <w:szCs w:val="24"/>
        </w:rPr>
        <w:t>. С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жалбата си </w:t>
      </w:r>
      <w:r w:rsidR="00BF6CD3">
        <w:rPr>
          <w:rFonts w:ascii="Times New Roman" w:hAnsi="Times New Roman" w:cs="Times New Roman"/>
          <w:sz w:val="24"/>
          <w:szCs w:val="24"/>
        </w:rPr>
        <w:t xml:space="preserve">„Парсек Груп“ 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се опитва да накара държава </w:t>
      </w:r>
      <w:r w:rsidR="00BF6CD3">
        <w:rPr>
          <w:rFonts w:ascii="Times New Roman" w:hAnsi="Times New Roman" w:cs="Times New Roman"/>
          <w:sz w:val="24"/>
          <w:szCs w:val="24"/>
        </w:rPr>
        <w:t xml:space="preserve">да заплати 280 000 лева за същото, като дейност, при същата </w:t>
      </w:r>
      <w:r w:rsidR="002F0E11" w:rsidRPr="002F0E11">
        <w:rPr>
          <w:rFonts w:ascii="Times New Roman" w:hAnsi="Times New Roman" w:cs="Times New Roman"/>
          <w:sz w:val="24"/>
          <w:szCs w:val="24"/>
        </w:rPr>
        <w:t>организация</w:t>
      </w:r>
      <w:r w:rsidR="00BF6CD3">
        <w:rPr>
          <w:rFonts w:ascii="Times New Roman" w:hAnsi="Times New Roman" w:cs="Times New Roman"/>
          <w:sz w:val="24"/>
          <w:szCs w:val="24"/>
        </w:rPr>
        <w:t>,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което моля да не допускате</w:t>
      </w:r>
      <w:r w:rsidR="00BF6CD3">
        <w:rPr>
          <w:rFonts w:ascii="Times New Roman" w:hAnsi="Times New Roman" w:cs="Times New Roman"/>
          <w:sz w:val="24"/>
          <w:szCs w:val="24"/>
        </w:rPr>
        <w:t>, като отхвърлите пода</w:t>
      </w:r>
      <w:r w:rsidR="002F0E11" w:rsidRPr="002F0E11">
        <w:rPr>
          <w:rFonts w:ascii="Times New Roman" w:hAnsi="Times New Roman" w:cs="Times New Roman"/>
          <w:sz w:val="24"/>
          <w:szCs w:val="24"/>
        </w:rPr>
        <w:t>ден</w:t>
      </w:r>
      <w:r w:rsidR="00BF6CD3">
        <w:rPr>
          <w:rFonts w:ascii="Times New Roman" w:hAnsi="Times New Roman" w:cs="Times New Roman"/>
          <w:sz w:val="24"/>
          <w:szCs w:val="24"/>
        </w:rPr>
        <w:t>ата жалба. Моля н</w:t>
      </w:r>
      <w:r w:rsidR="002F0E11" w:rsidRPr="002F0E11">
        <w:rPr>
          <w:rFonts w:ascii="Times New Roman" w:hAnsi="Times New Roman" w:cs="Times New Roman"/>
          <w:sz w:val="24"/>
          <w:szCs w:val="24"/>
        </w:rPr>
        <w:t>а министерство</w:t>
      </w:r>
      <w:r w:rsidR="00BF6CD3">
        <w:rPr>
          <w:rFonts w:ascii="Times New Roman" w:hAnsi="Times New Roman" w:cs="Times New Roman"/>
          <w:sz w:val="24"/>
          <w:szCs w:val="24"/>
        </w:rPr>
        <w:t>то да присъдите</w:t>
      </w:r>
      <w:r w:rsidR="002F0E11" w:rsidRPr="002F0E11">
        <w:rPr>
          <w:rFonts w:ascii="Times New Roman" w:hAnsi="Times New Roman" w:cs="Times New Roman"/>
          <w:sz w:val="24"/>
          <w:szCs w:val="24"/>
        </w:rPr>
        <w:t xml:space="preserve"> разноски в размер на едно юрисконсултско възнаграждение. Правя възражение за прекомерност на възнаграждението на жалбоподателя.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6CD3" w:rsidRDefault="00BF6CD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D27" w:rsidRDefault="00E40D27" w:rsidP="00324B6B">
      <w:pPr>
        <w:spacing w:after="0" w:line="240" w:lineRule="auto"/>
      </w:pPr>
      <w:r>
        <w:separator/>
      </w:r>
    </w:p>
  </w:endnote>
  <w:endnote w:type="continuationSeparator" w:id="0">
    <w:p w:rsidR="00E40D27" w:rsidRDefault="00E40D2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C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D27" w:rsidRDefault="00E40D27" w:rsidP="00324B6B">
      <w:pPr>
        <w:spacing w:after="0" w:line="240" w:lineRule="auto"/>
      </w:pPr>
      <w:r>
        <w:separator/>
      </w:r>
    </w:p>
  </w:footnote>
  <w:footnote w:type="continuationSeparator" w:id="0">
    <w:p w:rsidR="00E40D27" w:rsidRDefault="00E40D2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5DF5"/>
    <w:rsid w:val="002B6C88"/>
    <w:rsid w:val="002C3A9E"/>
    <w:rsid w:val="002D2A89"/>
    <w:rsid w:val="002E63EF"/>
    <w:rsid w:val="002F0E11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877A2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BF6CD3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0D27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0F91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635F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388</Words>
  <Characters>2216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2023-05-11T12:47:00Z</dcterms:modified>
</cp:coreProperties>
</file>